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adjustRightInd w:val="0"/>
        <w:snapToGrid w:val="0"/>
        <w:spacing w:line="500" w:lineRule="exact"/>
        <w:jc w:val="center"/>
        <w:rPr>
          <w:rFonts w:hint="eastAsia" w:ascii="黑体" w:hAnsi="黑体" w:eastAsia="黑体" w:cs="黑体"/>
          <w:b/>
          <w:sz w:val="32"/>
          <w:szCs w:val="32"/>
          <w:lang w:eastAsia="zh-CN"/>
        </w:rPr>
      </w:pPr>
      <w:bookmarkStart w:id="1" w:name="_GoBack"/>
      <w:bookmarkEnd w:id="1"/>
      <w:bookmarkStart w:id="0" w:name="_Toc410224335"/>
      <w:r>
        <w:rPr>
          <w:rFonts w:hint="eastAsia" w:ascii="黑体" w:hAnsi="黑体" w:eastAsia="黑体" w:cs="黑体"/>
          <w:b/>
          <w:sz w:val="32"/>
          <w:szCs w:val="32"/>
          <w:lang w:eastAsia="zh-CN"/>
        </w:rPr>
        <w:t>竞争性谈判</w:t>
      </w:r>
      <w:bookmarkEnd w:id="0"/>
      <w:r>
        <w:rPr>
          <w:rFonts w:hint="eastAsia" w:ascii="黑体" w:hAnsi="黑体" w:eastAsia="黑体" w:cs="黑体"/>
          <w:b/>
          <w:sz w:val="32"/>
          <w:szCs w:val="32"/>
          <w:lang w:val="en-US" w:eastAsia="zh-CN"/>
        </w:rPr>
        <w:t>邀请书</w:t>
      </w:r>
    </w:p>
    <w:p>
      <w:pPr>
        <w:adjustRightInd w:val="0"/>
        <w:snapToGrid w:val="0"/>
        <w:spacing w:line="580" w:lineRule="exact"/>
        <w:rPr>
          <w:rFonts w:hint="eastAsia" w:ascii="仿宋_GB2312" w:hAnsi="仿宋_GB2312" w:eastAsia="仿宋_GB2312" w:cs="仿宋_GB2312"/>
          <w:b/>
          <w:bCs/>
          <w:sz w:val="24"/>
          <w:szCs w:val="24"/>
          <w:lang w:val="zh-CN"/>
        </w:rPr>
      </w:pPr>
    </w:p>
    <w:p>
      <w:pPr>
        <w:adjustRightInd w:val="0"/>
        <w:snapToGrid w:val="0"/>
        <w:spacing w:line="580" w:lineRule="exact"/>
        <w:ind w:firstLine="482" w:firstLineChars="200"/>
        <w:rPr>
          <w:rFonts w:hint="eastAsia" w:ascii="仿宋_GB2312" w:hAnsi="仿宋_GB2312" w:eastAsia="仿宋_GB2312" w:cs="仿宋_GB2312"/>
          <w:bCs/>
          <w:sz w:val="24"/>
          <w:szCs w:val="24"/>
          <w:lang w:val="zh-CN"/>
        </w:rPr>
      </w:pPr>
      <w:r>
        <w:rPr>
          <w:rFonts w:hint="eastAsia" w:ascii="仿宋_GB2312" w:hAnsi="仿宋_GB2312" w:eastAsia="仿宋_GB2312" w:cs="仿宋_GB2312"/>
          <w:b/>
          <w:bCs/>
          <w:sz w:val="24"/>
          <w:szCs w:val="24"/>
          <w:lang w:val="zh-CN"/>
        </w:rPr>
        <w:t>一、项目名称</w:t>
      </w:r>
      <w:r>
        <w:rPr>
          <w:rFonts w:hint="eastAsia" w:ascii="仿宋_GB2312" w:hAnsi="仿宋_GB2312" w:eastAsia="仿宋_GB2312" w:cs="仿宋_GB2312"/>
          <w:bCs/>
          <w:sz w:val="24"/>
          <w:szCs w:val="24"/>
          <w:lang w:val="zh-CN"/>
        </w:rPr>
        <w:t>：一期一步园区</w:t>
      </w:r>
      <w:r>
        <w:rPr>
          <w:rFonts w:hint="eastAsia" w:ascii="仿宋_GB2312" w:hAnsi="仿宋_GB2312" w:eastAsia="仿宋_GB2312" w:cs="仿宋_GB2312"/>
          <w:bCs/>
          <w:sz w:val="24"/>
          <w:szCs w:val="24"/>
          <w:lang w:val="en-US" w:eastAsia="zh-CN"/>
        </w:rPr>
        <w:t>电梯维保</w:t>
      </w:r>
      <w:r>
        <w:rPr>
          <w:rFonts w:hint="eastAsia" w:ascii="仿宋_GB2312" w:hAnsi="仿宋_GB2312" w:eastAsia="仿宋_GB2312" w:cs="仿宋_GB2312"/>
          <w:bCs/>
          <w:sz w:val="24"/>
          <w:szCs w:val="24"/>
          <w:lang w:val="zh-CN"/>
        </w:rPr>
        <w:t>项目</w:t>
      </w:r>
    </w:p>
    <w:p>
      <w:pPr>
        <w:keepNext w:val="0"/>
        <w:keepLines w:val="0"/>
        <w:pageBreakBefore w:val="0"/>
        <w:widowControl w:val="0"/>
        <w:kinsoku/>
        <w:wordWrap/>
        <w:overflowPunct/>
        <w:topLinePunct w:val="0"/>
        <w:autoSpaceDE w:val="0"/>
        <w:autoSpaceDN w:val="0"/>
        <w:bidi w:val="0"/>
        <w:adjustRightInd w:val="0"/>
        <w:snapToGrid/>
        <w:spacing w:line="540" w:lineRule="exact"/>
        <w:ind w:left="0" w:leftChars="0" w:firstLine="482" w:firstLineChars="200"/>
        <w:jc w:val="left"/>
        <w:textAlignment w:val="auto"/>
        <w:rPr>
          <w:rFonts w:hint="eastAsia" w:ascii="仿宋_GB2312" w:hAnsi="仿宋_GB2312" w:eastAsia="仿宋_GB2312" w:cs="仿宋_GB2312"/>
          <w:bCs/>
          <w:sz w:val="24"/>
          <w:szCs w:val="24"/>
          <w:lang w:val="zh-CN"/>
        </w:rPr>
      </w:pPr>
      <w:r>
        <w:rPr>
          <w:rFonts w:hint="eastAsia" w:ascii="仿宋_GB2312" w:hAnsi="仿宋_GB2312" w:eastAsia="仿宋_GB2312" w:cs="仿宋_GB2312"/>
          <w:b/>
          <w:bCs/>
          <w:sz w:val="24"/>
          <w:szCs w:val="24"/>
          <w:lang w:val="zh-CN"/>
        </w:rPr>
        <w:t>二、项目内容:</w:t>
      </w:r>
      <w:r>
        <w:rPr>
          <w:rFonts w:hint="eastAsia" w:ascii="仿宋_GB2312" w:hAnsi="仿宋_GB2312" w:eastAsia="仿宋_GB2312" w:cs="仿宋_GB2312"/>
          <w:sz w:val="24"/>
          <w:szCs w:val="24"/>
        </w:rPr>
        <w:t xml:space="preserve"> </w:t>
      </w:r>
      <w:r>
        <w:rPr>
          <w:rFonts w:hint="eastAsia" w:ascii="仿宋_GB2312" w:hAnsi="仿宋_GB2312" w:eastAsia="仿宋_GB2312" w:cs="仿宋_GB2312"/>
          <w:bCs/>
          <w:sz w:val="24"/>
          <w:szCs w:val="24"/>
          <w:lang w:val="en-US" w:eastAsia="zh-CN"/>
        </w:rPr>
        <w:t>一期一步</w:t>
      </w:r>
      <w:r>
        <w:rPr>
          <w:rFonts w:hint="eastAsia" w:ascii="仿宋_GB2312" w:hAnsi="仿宋_GB2312" w:eastAsia="仿宋_GB2312" w:cs="仿宋_GB2312"/>
          <w:bCs/>
          <w:sz w:val="24"/>
          <w:szCs w:val="24"/>
          <w:lang w:val="zh-CN"/>
        </w:rPr>
        <w:t>园区</w:t>
      </w:r>
      <w:r>
        <w:rPr>
          <w:rFonts w:hint="eastAsia" w:ascii="仿宋_GB2312" w:hAnsi="仿宋_GB2312" w:eastAsia="仿宋_GB2312" w:cs="仿宋_GB2312"/>
          <w:bCs/>
          <w:sz w:val="24"/>
          <w:szCs w:val="24"/>
          <w:lang w:val="en-US" w:eastAsia="zh-CN"/>
        </w:rPr>
        <w:t>22台电梯维保服务</w:t>
      </w:r>
      <w:r>
        <w:rPr>
          <w:rFonts w:hint="eastAsia" w:ascii="仿宋_GB2312" w:hAnsi="仿宋_GB2312" w:eastAsia="仿宋_GB2312" w:cs="仿宋_GB2312"/>
          <w:bCs/>
          <w:sz w:val="24"/>
          <w:szCs w:val="24"/>
          <w:lang w:val="zh-CN"/>
        </w:rPr>
        <w:t>。</w:t>
      </w:r>
    </w:p>
    <w:p>
      <w:pPr>
        <w:autoSpaceDE w:val="0"/>
        <w:autoSpaceDN w:val="0"/>
        <w:adjustRightInd w:val="0"/>
        <w:snapToGrid w:val="0"/>
        <w:spacing w:line="580" w:lineRule="exact"/>
        <w:ind w:firstLine="482" w:firstLineChars="200"/>
        <w:rPr>
          <w:rFonts w:hint="eastAsia" w:ascii="仿宋_GB2312" w:hAnsi="仿宋_GB2312" w:eastAsia="仿宋_GB2312" w:cs="仿宋_GB2312"/>
          <w:b/>
          <w:bCs/>
          <w:sz w:val="24"/>
          <w:szCs w:val="24"/>
          <w:lang w:val="zh-CN"/>
        </w:rPr>
      </w:pPr>
      <w:r>
        <w:rPr>
          <w:rFonts w:hint="eastAsia" w:ascii="仿宋_GB2312" w:hAnsi="仿宋_GB2312" w:eastAsia="仿宋_GB2312" w:cs="仿宋_GB2312"/>
          <w:b/>
          <w:bCs/>
          <w:sz w:val="24"/>
          <w:szCs w:val="24"/>
          <w:lang w:val="zh-CN"/>
        </w:rPr>
        <w:t>三、供应商资格要求：</w:t>
      </w:r>
    </w:p>
    <w:p>
      <w:pPr>
        <w:keepNext w:val="0"/>
        <w:keepLines w:val="0"/>
        <w:pageBreakBefore w:val="0"/>
        <w:widowControl w:val="0"/>
        <w:kinsoku/>
        <w:wordWrap/>
        <w:overflowPunct/>
        <w:topLinePunct w:val="0"/>
        <w:autoSpaceDE w:val="0"/>
        <w:autoSpaceDN w:val="0"/>
        <w:bidi w:val="0"/>
        <w:adjustRightInd w:val="0"/>
        <w:snapToGrid/>
        <w:spacing w:line="540" w:lineRule="exact"/>
        <w:ind w:left="0" w:leftChars="0" w:firstLine="480" w:firstLineChars="200"/>
        <w:jc w:val="left"/>
        <w:textAlignment w:val="auto"/>
        <w:rPr>
          <w:rFonts w:hint="eastAsia" w:ascii="仿宋_GB2312" w:hAnsi="仿宋_GB2312" w:eastAsia="仿宋_GB2312" w:cs="仿宋_GB2312"/>
          <w:bCs/>
          <w:sz w:val="24"/>
          <w:szCs w:val="24"/>
          <w:lang w:val="zh-CN"/>
        </w:rPr>
      </w:pPr>
      <w:r>
        <w:rPr>
          <w:rFonts w:hint="eastAsia" w:ascii="仿宋_GB2312" w:hAnsi="仿宋_GB2312" w:eastAsia="仿宋_GB2312" w:cs="仿宋_GB2312"/>
          <w:bCs/>
          <w:sz w:val="24"/>
          <w:szCs w:val="24"/>
          <w:lang w:val="zh-CN"/>
        </w:rPr>
        <w:t>1、在中华人民共和国境内登记注册，具有独立法人资格；供应商资格单位要求注册资金</w:t>
      </w:r>
      <w:r>
        <w:rPr>
          <w:rFonts w:hint="eastAsia" w:ascii="仿宋_GB2312" w:hAnsi="仿宋_GB2312" w:eastAsia="仿宋_GB2312" w:cs="仿宋_GB2312"/>
          <w:bCs/>
          <w:sz w:val="24"/>
          <w:szCs w:val="24"/>
          <w:lang w:val="en-US" w:eastAsia="zh-CN"/>
        </w:rPr>
        <w:t>100</w:t>
      </w:r>
      <w:r>
        <w:rPr>
          <w:rFonts w:hint="eastAsia" w:ascii="仿宋_GB2312" w:hAnsi="仿宋_GB2312" w:eastAsia="仿宋_GB2312" w:cs="仿宋_GB2312"/>
          <w:bCs/>
          <w:sz w:val="24"/>
          <w:szCs w:val="24"/>
          <w:lang w:val="zh-CN"/>
        </w:rPr>
        <w:t>万及以上。</w:t>
      </w:r>
    </w:p>
    <w:p>
      <w:pPr>
        <w:keepNext w:val="0"/>
        <w:keepLines w:val="0"/>
        <w:pageBreakBefore w:val="0"/>
        <w:widowControl w:val="0"/>
        <w:kinsoku/>
        <w:wordWrap/>
        <w:overflowPunct/>
        <w:topLinePunct w:val="0"/>
        <w:autoSpaceDE w:val="0"/>
        <w:autoSpaceDN w:val="0"/>
        <w:bidi w:val="0"/>
        <w:adjustRightInd w:val="0"/>
        <w:snapToGrid/>
        <w:spacing w:line="540" w:lineRule="exact"/>
        <w:ind w:left="0" w:leftChars="0" w:firstLine="480" w:firstLineChars="200"/>
        <w:jc w:val="left"/>
        <w:textAlignment w:val="auto"/>
        <w:rPr>
          <w:rFonts w:hint="eastAsia" w:ascii="仿宋_GB2312" w:hAnsi="仿宋_GB2312" w:eastAsia="仿宋_GB2312" w:cs="仿宋_GB2312"/>
          <w:bCs/>
          <w:sz w:val="24"/>
          <w:szCs w:val="24"/>
          <w:lang w:val="zh-CN"/>
        </w:rPr>
      </w:pPr>
      <w:r>
        <w:rPr>
          <w:rFonts w:hint="eastAsia" w:ascii="仿宋_GB2312" w:hAnsi="仿宋_GB2312" w:eastAsia="仿宋_GB2312" w:cs="仿宋_GB2312"/>
          <w:bCs/>
          <w:sz w:val="24"/>
          <w:szCs w:val="24"/>
          <w:lang w:val="zh-CN"/>
        </w:rPr>
        <w:t>2、应当具备特种设备安全监督管理部门核发《特种设备安装改造维修许可证》，具有履行合同必须的专业技术、资质能力。</w:t>
      </w:r>
    </w:p>
    <w:p>
      <w:pPr>
        <w:keepNext w:val="0"/>
        <w:keepLines w:val="0"/>
        <w:pageBreakBefore w:val="0"/>
        <w:widowControl w:val="0"/>
        <w:kinsoku/>
        <w:wordWrap/>
        <w:overflowPunct/>
        <w:topLinePunct w:val="0"/>
        <w:autoSpaceDE w:val="0"/>
        <w:autoSpaceDN w:val="0"/>
        <w:bidi w:val="0"/>
        <w:adjustRightInd w:val="0"/>
        <w:snapToGrid/>
        <w:spacing w:line="540" w:lineRule="exact"/>
        <w:ind w:left="0" w:leftChars="0" w:firstLine="480" w:firstLineChars="200"/>
        <w:jc w:val="left"/>
        <w:textAlignment w:val="auto"/>
        <w:rPr>
          <w:rFonts w:hint="eastAsia" w:ascii="仿宋_GB2312" w:hAnsi="仿宋_GB2312" w:eastAsia="仿宋_GB2312" w:cs="仿宋_GB2312"/>
          <w:bCs/>
          <w:sz w:val="24"/>
          <w:szCs w:val="24"/>
          <w:lang w:val="zh-CN"/>
        </w:rPr>
      </w:pPr>
      <w:r>
        <w:rPr>
          <w:rFonts w:hint="eastAsia" w:ascii="仿宋_GB2312" w:hAnsi="仿宋_GB2312" w:eastAsia="仿宋_GB2312" w:cs="仿宋_GB2312"/>
          <w:bCs/>
          <w:sz w:val="24"/>
          <w:szCs w:val="24"/>
          <w:lang w:val="zh-CN"/>
        </w:rPr>
        <w:t>3、至少有两</w:t>
      </w:r>
      <w:r>
        <w:rPr>
          <w:rFonts w:hint="eastAsia" w:ascii="仿宋_GB2312" w:hAnsi="仿宋_GB2312" w:eastAsia="仿宋_GB2312" w:cs="仿宋_GB2312"/>
          <w:bCs/>
          <w:sz w:val="24"/>
          <w:szCs w:val="24"/>
          <w:lang w:val="zh-CN" w:eastAsia="zh-CN"/>
        </w:rPr>
        <w:t>个</w:t>
      </w:r>
      <w:r>
        <w:rPr>
          <w:rFonts w:hint="eastAsia" w:ascii="仿宋_GB2312" w:hAnsi="仿宋_GB2312" w:eastAsia="仿宋_GB2312" w:cs="仿宋_GB2312"/>
          <w:bCs/>
          <w:sz w:val="24"/>
          <w:szCs w:val="24"/>
          <w:lang w:val="zh-CN"/>
        </w:rPr>
        <w:t>与本次采购相同或类似项目的相关业绩。</w:t>
      </w:r>
    </w:p>
    <w:p>
      <w:pPr>
        <w:keepNext w:val="0"/>
        <w:keepLines w:val="0"/>
        <w:pageBreakBefore w:val="0"/>
        <w:widowControl w:val="0"/>
        <w:kinsoku/>
        <w:wordWrap/>
        <w:overflowPunct/>
        <w:topLinePunct w:val="0"/>
        <w:autoSpaceDE w:val="0"/>
        <w:autoSpaceDN w:val="0"/>
        <w:bidi w:val="0"/>
        <w:adjustRightInd w:val="0"/>
        <w:snapToGrid/>
        <w:spacing w:line="540" w:lineRule="exact"/>
        <w:ind w:left="0" w:leftChars="0" w:firstLine="480" w:firstLineChars="200"/>
        <w:jc w:val="left"/>
        <w:textAlignment w:val="auto"/>
        <w:rPr>
          <w:rFonts w:hint="eastAsia" w:ascii="仿宋_GB2312" w:hAnsi="仿宋_GB2312" w:eastAsia="仿宋_GB2312" w:cs="仿宋_GB2312"/>
          <w:bCs/>
          <w:sz w:val="24"/>
          <w:szCs w:val="24"/>
          <w:lang w:val="zh-CN"/>
        </w:rPr>
      </w:pPr>
      <w:r>
        <w:rPr>
          <w:rFonts w:hint="eastAsia" w:ascii="仿宋_GB2312" w:hAnsi="仿宋_GB2312" w:eastAsia="仿宋_GB2312" w:cs="仿宋_GB2312"/>
          <w:bCs/>
          <w:sz w:val="24"/>
          <w:szCs w:val="24"/>
          <w:lang w:val="zh-CN"/>
        </w:rPr>
        <w:t>4、具有良好的企业信誉和健全的财务会计制度。</w:t>
      </w:r>
    </w:p>
    <w:p>
      <w:pPr>
        <w:keepNext w:val="0"/>
        <w:keepLines w:val="0"/>
        <w:pageBreakBefore w:val="0"/>
        <w:widowControl w:val="0"/>
        <w:kinsoku/>
        <w:wordWrap/>
        <w:overflowPunct/>
        <w:topLinePunct w:val="0"/>
        <w:autoSpaceDE w:val="0"/>
        <w:autoSpaceDN w:val="0"/>
        <w:bidi w:val="0"/>
        <w:adjustRightInd w:val="0"/>
        <w:snapToGrid/>
        <w:spacing w:line="540" w:lineRule="exact"/>
        <w:ind w:left="0" w:leftChars="0" w:firstLine="480" w:firstLineChars="200"/>
        <w:jc w:val="left"/>
        <w:textAlignment w:val="auto"/>
        <w:rPr>
          <w:rFonts w:hint="eastAsia" w:ascii="仿宋_GB2312" w:hAnsi="仿宋_GB2312" w:eastAsia="仿宋_GB2312" w:cs="仿宋_GB2312"/>
          <w:bCs/>
          <w:sz w:val="24"/>
          <w:szCs w:val="24"/>
          <w:lang w:val="zh-CN"/>
        </w:rPr>
      </w:pPr>
      <w:r>
        <w:rPr>
          <w:rFonts w:hint="eastAsia" w:ascii="仿宋_GB2312" w:hAnsi="仿宋_GB2312" w:eastAsia="仿宋_GB2312" w:cs="仿宋_GB2312"/>
          <w:bCs/>
          <w:sz w:val="24"/>
          <w:szCs w:val="24"/>
          <w:lang w:val="zh-CN"/>
        </w:rPr>
        <w:t>5、在经营活动中没有违法记录。</w:t>
      </w:r>
    </w:p>
    <w:p>
      <w:pPr>
        <w:keepNext w:val="0"/>
        <w:keepLines w:val="0"/>
        <w:pageBreakBefore w:val="0"/>
        <w:widowControl w:val="0"/>
        <w:kinsoku/>
        <w:wordWrap/>
        <w:overflowPunct/>
        <w:topLinePunct w:val="0"/>
        <w:autoSpaceDE w:val="0"/>
        <w:autoSpaceDN w:val="0"/>
        <w:bidi w:val="0"/>
        <w:adjustRightInd w:val="0"/>
        <w:snapToGrid/>
        <w:spacing w:line="540" w:lineRule="exact"/>
        <w:ind w:left="0" w:leftChars="0" w:firstLine="480" w:firstLineChars="200"/>
        <w:jc w:val="left"/>
        <w:textAlignment w:val="auto"/>
        <w:rPr>
          <w:rFonts w:hint="eastAsia" w:ascii="仿宋_GB2312" w:hAnsi="仿宋_GB2312" w:eastAsia="仿宋_GB2312" w:cs="仿宋_GB2312"/>
          <w:bCs/>
          <w:sz w:val="24"/>
          <w:szCs w:val="24"/>
          <w:lang w:val="zh-CN"/>
        </w:rPr>
      </w:pPr>
      <w:r>
        <w:rPr>
          <w:rFonts w:hint="eastAsia" w:ascii="仿宋_GB2312" w:hAnsi="仿宋_GB2312" w:eastAsia="仿宋_GB2312" w:cs="仿宋_GB2312"/>
          <w:bCs/>
          <w:sz w:val="24"/>
          <w:szCs w:val="24"/>
          <w:lang w:val="zh-CN"/>
        </w:rPr>
        <w:t>6、有依法缴纳税收和社会保障金的良好记录。</w:t>
      </w:r>
    </w:p>
    <w:p>
      <w:pPr>
        <w:keepNext w:val="0"/>
        <w:keepLines w:val="0"/>
        <w:pageBreakBefore w:val="0"/>
        <w:widowControl w:val="0"/>
        <w:kinsoku/>
        <w:wordWrap/>
        <w:overflowPunct/>
        <w:topLinePunct w:val="0"/>
        <w:autoSpaceDE w:val="0"/>
        <w:autoSpaceDN w:val="0"/>
        <w:bidi w:val="0"/>
        <w:adjustRightInd w:val="0"/>
        <w:snapToGrid/>
        <w:spacing w:line="540" w:lineRule="exact"/>
        <w:ind w:left="0" w:leftChars="0" w:firstLine="480" w:firstLineChars="200"/>
        <w:jc w:val="left"/>
        <w:textAlignment w:val="auto"/>
        <w:rPr>
          <w:rFonts w:hint="eastAsia" w:ascii="仿宋_GB2312" w:hAnsi="仿宋_GB2312" w:eastAsia="仿宋_GB2312" w:cs="仿宋_GB2312"/>
          <w:bCs/>
          <w:sz w:val="24"/>
          <w:szCs w:val="24"/>
          <w:lang w:val="zh-CN"/>
        </w:rPr>
      </w:pPr>
      <w:r>
        <w:rPr>
          <w:rFonts w:hint="eastAsia" w:ascii="仿宋_GB2312" w:hAnsi="仿宋_GB2312" w:eastAsia="仿宋_GB2312" w:cs="仿宋_GB2312"/>
          <w:bCs/>
          <w:sz w:val="24"/>
          <w:szCs w:val="24"/>
          <w:lang w:val="zh-CN"/>
        </w:rPr>
        <w:t>7、不接受联合体谈判。</w:t>
      </w:r>
    </w:p>
    <w:p>
      <w:pPr>
        <w:keepNext w:val="0"/>
        <w:keepLines w:val="0"/>
        <w:pageBreakBefore w:val="0"/>
        <w:widowControl w:val="0"/>
        <w:kinsoku/>
        <w:wordWrap/>
        <w:overflowPunct/>
        <w:topLinePunct w:val="0"/>
        <w:autoSpaceDE w:val="0"/>
        <w:autoSpaceDN w:val="0"/>
        <w:bidi w:val="0"/>
        <w:adjustRightInd w:val="0"/>
        <w:snapToGrid/>
        <w:spacing w:line="540" w:lineRule="exact"/>
        <w:ind w:left="0" w:leftChars="0" w:firstLine="480" w:firstLineChars="200"/>
        <w:jc w:val="left"/>
        <w:textAlignment w:val="auto"/>
        <w:rPr>
          <w:rFonts w:hint="eastAsia" w:ascii="仿宋_GB2312" w:hAnsi="仿宋_GB2312" w:eastAsia="仿宋_GB2312" w:cs="仿宋_GB2312"/>
          <w:bCs/>
          <w:sz w:val="24"/>
          <w:szCs w:val="24"/>
          <w:lang w:val="zh-CN"/>
        </w:rPr>
      </w:pPr>
      <w:r>
        <w:rPr>
          <w:rFonts w:hint="eastAsia" w:ascii="仿宋_GB2312" w:hAnsi="仿宋_GB2312" w:eastAsia="仿宋_GB2312" w:cs="仿宋_GB2312"/>
          <w:bCs/>
          <w:sz w:val="24"/>
          <w:szCs w:val="24"/>
          <w:lang w:val="zh-CN"/>
        </w:rPr>
        <w:t>8、所有资质文件必须提供原件到现场由谈判组成员审核。</w:t>
      </w:r>
    </w:p>
    <w:p>
      <w:pPr>
        <w:autoSpaceDE w:val="0"/>
        <w:autoSpaceDN w:val="0"/>
        <w:adjustRightInd w:val="0"/>
        <w:spacing w:after="0" w:line="460" w:lineRule="exact"/>
        <w:ind w:firstLine="482" w:firstLineChars="200"/>
        <w:rPr>
          <w:rFonts w:hint="eastAsia" w:ascii="仿宋_GB2312" w:hAnsi="仿宋_GB2312" w:eastAsia="仿宋_GB2312" w:cs="仿宋_GB2312"/>
          <w:b/>
          <w:bCs/>
          <w:sz w:val="24"/>
          <w:szCs w:val="24"/>
          <w:lang w:val="zh-CN" w:eastAsia="zh-CN"/>
        </w:rPr>
      </w:pPr>
      <w:r>
        <w:rPr>
          <w:rFonts w:hint="eastAsia" w:ascii="仿宋_GB2312" w:hAnsi="仿宋_GB2312" w:eastAsia="仿宋_GB2312" w:cs="仿宋_GB2312"/>
          <w:b/>
          <w:bCs/>
          <w:sz w:val="24"/>
          <w:szCs w:val="24"/>
          <w:lang w:val="en-US" w:eastAsia="zh-CN"/>
        </w:rPr>
        <w:t>四、</w:t>
      </w:r>
      <w:r>
        <w:rPr>
          <w:rFonts w:hint="eastAsia" w:ascii="仿宋_GB2312" w:hAnsi="仿宋_GB2312" w:eastAsia="仿宋_GB2312" w:cs="仿宋_GB2312"/>
          <w:b/>
          <w:bCs/>
          <w:sz w:val="24"/>
          <w:szCs w:val="24"/>
          <w:lang w:val="zh-CN" w:eastAsia="zh-CN"/>
        </w:rPr>
        <w:t>公告和报名：</w:t>
      </w:r>
    </w:p>
    <w:p>
      <w:pPr>
        <w:autoSpaceDE w:val="0"/>
        <w:autoSpaceDN w:val="0"/>
        <w:adjustRightInd w:val="0"/>
        <w:spacing w:after="0" w:line="460" w:lineRule="exact"/>
        <w:ind w:firstLine="528" w:firstLineChars="220"/>
        <w:rPr>
          <w:rFonts w:hint="eastAsia" w:ascii="仿宋_GB2312" w:hAnsi="仿宋_GB2312" w:eastAsia="仿宋_GB2312" w:cs="仿宋_GB2312"/>
          <w:bCs/>
          <w:sz w:val="24"/>
          <w:szCs w:val="24"/>
          <w:lang w:val="zh-CN" w:eastAsia="zh-CN"/>
        </w:rPr>
      </w:pPr>
      <w:r>
        <w:rPr>
          <w:rFonts w:hint="eastAsia" w:ascii="仿宋_GB2312" w:hAnsi="仿宋_GB2312" w:eastAsia="仿宋_GB2312" w:cs="仿宋_GB2312"/>
          <w:bCs/>
          <w:sz w:val="24"/>
          <w:szCs w:val="24"/>
          <w:lang w:val="zh-CN" w:eastAsia="zh-CN"/>
        </w:rPr>
        <w:t>1</w:t>
      </w:r>
      <w:r>
        <w:rPr>
          <w:rFonts w:hint="eastAsia" w:ascii="仿宋_GB2312" w:hAnsi="仿宋_GB2312" w:eastAsia="仿宋_GB2312" w:cs="仿宋_GB2312"/>
          <w:bCs/>
          <w:sz w:val="24"/>
          <w:szCs w:val="24"/>
          <w:lang w:eastAsia="zh-CN"/>
        </w:rPr>
        <w:t>.</w:t>
      </w:r>
      <w:r>
        <w:rPr>
          <w:rFonts w:hint="eastAsia" w:ascii="仿宋_GB2312" w:hAnsi="仿宋_GB2312" w:eastAsia="仿宋_GB2312" w:cs="仿宋_GB2312"/>
          <w:bCs/>
          <w:sz w:val="24"/>
          <w:szCs w:val="24"/>
          <w:lang w:val="zh-CN" w:eastAsia="zh-CN"/>
        </w:rPr>
        <w:t>报名网址：济钢集团有限公司阳光购销平台。</w:t>
      </w:r>
    </w:p>
    <w:p>
      <w:pPr>
        <w:autoSpaceDE w:val="0"/>
        <w:autoSpaceDN w:val="0"/>
        <w:adjustRightInd w:val="0"/>
        <w:spacing w:after="0" w:line="460" w:lineRule="exact"/>
        <w:ind w:firstLine="528" w:firstLineChars="220"/>
        <w:rPr>
          <w:rFonts w:hint="eastAsia" w:ascii="仿宋_GB2312" w:hAnsi="仿宋_GB2312" w:eastAsia="仿宋_GB2312" w:cs="仿宋_GB2312"/>
          <w:bCs/>
          <w:sz w:val="24"/>
          <w:szCs w:val="24"/>
          <w:lang w:val="zh-CN" w:eastAsia="zh-CN"/>
        </w:rPr>
      </w:pPr>
      <w:r>
        <w:rPr>
          <w:rFonts w:hint="eastAsia" w:ascii="仿宋_GB2312" w:hAnsi="仿宋_GB2312" w:eastAsia="仿宋_GB2312" w:cs="仿宋_GB2312"/>
          <w:bCs/>
          <w:sz w:val="24"/>
          <w:szCs w:val="24"/>
          <w:lang w:val="zh-CN" w:eastAsia="zh-CN"/>
        </w:rPr>
        <w:t>2</w:t>
      </w:r>
      <w:r>
        <w:rPr>
          <w:rFonts w:hint="eastAsia" w:ascii="仿宋_GB2312" w:hAnsi="仿宋_GB2312" w:eastAsia="仿宋_GB2312" w:cs="仿宋_GB2312"/>
          <w:bCs/>
          <w:sz w:val="24"/>
          <w:szCs w:val="24"/>
          <w:lang w:eastAsia="zh-CN"/>
        </w:rPr>
        <w:t>.</w:t>
      </w:r>
      <w:r>
        <w:rPr>
          <w:rFonts w:hint="eastAsia" w:ascii="仿宋_GB2312" w:hAnsi="仿宋_GB2312" w:eastAsia="仿宋_GB2312" w:cs="仿宋_GB2312"/>
          <w:bCs/>
          <w:sz w:val="24"/>
          <w:szCs w:val="24"/>
          <w:lang w:val="zh-CN" w:eastAsia="zh-CN"/>
        </w:rPr>
        <w:t>报名及获取谈判文件的时间：202</w:t>
      </w:r>
      <w:r>
        <w:rPr>
          <w:rFonts w:hint="eastAsia" w:ascii="仿宋_GB2312" w:hAnsi="仿宋_GB2312" w:eastAsia="仿宋_GB2312" w:cs="仿宋_GB2312"/>
          <w:bCs/>
          <w:sz w:val="24"/>
          <w:szCs w:val="24"/>
          <w:lang w:val="en-US" w:eastAsia="zh-CN"/>
        </w:rPr>
        <w:t>4</w:t>
      </w:r>
      <w:r>
        <w:rPr>
          <w:rFonts w:hint="eastAsia" w:ascii="仿宋_GB2312" w:hAnsi="仿宋_GB2312" w:eastAsia="仿宋_GB2312" w:cs="仿宋_GB2312"/>
          <w:bCs/>
          <w:sz w:val="24"/>
          <w:szCs w:val="24"/>
          <w:lang w:val="zh-CN" w:eastAsia="zh-CN"/>
        </w:rPr>
        <w:t>年</w:t>
      </w:r>
      <w:r>
        <w:rPr>
          <w:rFonts w:hint="eastAsia" w:ascii="仿宋_GB2312" w:hAnsi="仿宋_GB2312" w:eastAsia="仿宋_GB2312" w:cs="仿宋_GB2312"/>
          <w:bCs/>
          <w:sz w:val="24"/>
          <w:szCs w:val="24"/>
          <w:lang w:val="en-US" w:eastAsia="zh-CN"/>
        </w:rPr>
        <w:t>4</w:t>
      </w:r>
      <w:r>
        <w:rPr>
          <w:rFonts w:hint="eastAsia" w:ascii="仿宋_GB2312" w:hAnsi="仿宋_GB2312" w:eastAsia="仿宋_GB2312" w:cs="仿宋_GB2312"/>
          <w:bCs/>
          <w:sz w:val="24"/>
          <w:szCs w:val="24"/>
          <w:lang w:val="zh-CN" w:eastAsia="zh-CN"/>
        </w:rPr>
        <w:t>月</w:t>
      </w:r>
      <w:r>
        <w:rPr>
          <w:rFonts w:hint="eastAsia" w:ascii="仿宋_GB2312" w:hAnsi="仿宋_GB2312" w:eastAsia="仿宋_GB2312" w:cs="仿宋_GB2312"/>
          <w:bCs/>
          <w:sz w:val="24"/>
          <w:szCs w:val="24"/>
          <w:lang w:val="en-US" w:eastAsia="zh-CN"/>
        </w:rPr>
        <w:t>30</w:t>
      </w:r>
      <w:r>
        <w:rPr>
          <w:rFonts w:hint="eastAsia" w:ascii="仿宋_GB2312" w:hAnsi="仿宋_GB2312" w:eastAsia="仿宋_GB2312" w:cs="仿宋_GB2312"/>
          <w:bCs/>
          <w:sz w:val="24"/>
          <w:szCs w:val="24"/>
          <w:lang w:val="zh-CN" w:eastAsia="zh-CN"/>
        </w:rPr>
        <w:t>日—</w:t>
      </w:r>
      <w:r>
        <w:rPr>
          <w:rFonts w:hint="eastAsia" w:ascii="仿宋_GB2312" w:hAnsi="仿宋_GB2312" w:eastAsia="仿宋_GB2312" w:cs="仿宋_GB2312"/>
          <w:bCs/>
          <w:sz w:val="24"/>
          <w:szCs w:val="24"/>
          <w:lang w:val="en-US" w:eastAsia="zh-CN"/>
        </w:rPr>
        <w:t>5月4</w:t>
      </w:r>
      <w:r>
        <w:rPr>
          <w:rFonts w:hint="eastAsia" w:ascii="仿宋_GB2312" w:hAnsi="仿宋_GB2312" w:eastAsia="仿宋_GB2312" w:cs="仿宋_GB2312"/>
          <w:bCs/>
          <w:sz w:val="24"/>
          <w:szCs w:val="24"/>
          <w:lang w:val="zh-CN" w:eastAsia="zh-CN"/>
        </w:rPr>
        <w:t>日</w:t>
      </w:r>
      <w:r>
        <w:rPr>
          <w:rFonts w:hint="eastAsia" w:ascii="仿宋_GB2312" w:hAnsi="仿宋_GB2312" w:eastAsia="仿宋_GB2312" w:cs="仿宋_GB2312"/>
          <w:bCs/>
          <w:sz w:val="24"/>
          <w:szCs w:val="24"/>
          <w:lang w:eastAsia="zh-CN"/>
        </w:rPr>
        <w:t>17时</w:t>
      </w:r>
      <w:r>
        <w:rPr>
          <w:rFonts w:hint="eastAsia" w:ascii="仿宋_GB2312" w:hAnsi="仿宋_GB2312" w:eastAsia="仿宋_GB2312" w:cs="仿宋_GB2312"/>
          <w:bCs/>
          <w:sz w:val="24"/>
          <w:szCs w:val="24"/>
          <w:lang w:val="zh-CN" w:eastAsia="zh-CN"/>
        </w:rPr>
        <w:t>。</w:t>
      </w:r>
    </w:p>
    <w:p>
      <w:pPr>
        <w:autoSpaceDE w:val="0"/>
        <w:autoSpaceDN w:val="0"/>
        <w:adjustRightInd w:val="0"/>
        <w:spacing w:after="0" w:line="480" w:lineRule="exact"/>
        <w:ind w:firstLine="528" w:firstLineChars="220"/>
        <w:rPr>
          <w:rFonts w:hint="eastAsia" w:ascii="仿宋_GB2312" w:hAnsi="仿宋_GB2312" w:eastAsia="仿宋_GB2312" w:cs="仿宋_GB2312"/>
          <w:bCs/>
          <w:sz w:val="24"/>
          <w:szCs w:val="24"/>
          <w:lang w:val="zh-CN" w:eastAsia="zh-CN"/>
        </w:rPr>
      </w:pPr>
      <w:r>
        <w:rPr>
          <w:rFonts w:hint="eastAsia" w:ascii="仿宋_GB2312" w:hAnsi="仿宋_GB2312" w:eastAsia="仿宋_GB2312" w:cs="仿宋_GB2312"/>
          <w:bCs/>
          <w:sz w:val="24"/>
          <w:szCs w:val="24"/>
          <w:lang w:val="zh-CN" w:eastAsia="zh-CN"/>
        </w:rPr>
        <w:t>3</w:t>
      </w:r>
      <w:r>
        <w:rPr>
          <w:rFonts w:hint="eastAsia" w:ascii="仿宋_GB2312" w:hAnsi="仿宋_GB2312" w:eastAsia="仿宋_GB2312" w:cs="仿宋_GB2312"/>
          <w:bCs/>
          <w:sz w:val="24"/>
          <w:szCs w:val="24"/>
          <w:lang w:eastAsia="zh-CN"/>
        </w:rPr>
        <w:t>.</w:t>
      </w:r>
      <w:r>
        <w:rPr>
          <w:rFonts w:hint="eastAsia" w:ascii="仿宋_GB2312" w:hAnsi="仿宋_GB2312" w:eastAsia="仿宋_GB2312" w:cs="仿宋_GB2312"/>
          <w:bCs/>
          <w:sz w:val="24"/>
          <w:szCs w:val="24"/>
          <w:lang w:val="zh-CN" w:eastAsia="zh-CN"/>
        </w:rPr>
        <w:t>获取谈判文件方式：</w:t>
      </w:r>
      <w:r>
        <w:rPr>
          <w:rFonts w:hint="eastAsia" w:ascii="仿宋_GB2312" w:hAnsi="仿宋_GB2312" w:eastAsia="仿宋_GB2312" w:cs="仿宋_GB2312"/>
          <w:bCs/>
          <w:sz w:val="24"/>
          <w:szCs w:val="24"/>
          <w:lang w:val="en-US" w:eastAsia="zh-CN"/>
        </w:rPr>
        <w:t>报名后自行下载获取</w:t>
      </w:r>
      <w:r>
        <w:rPr>
          <w:rFonts w:hint="eastAsia" w:ascii="仿宋_GB2312" w:hAnsi="仿宋_GB2312" w:eastAsia="仿宋_GB2312" w:cs="仿宋_GB2312"/>
          <w:bCs/>
          <w:sz w:val="24"/>
          <w:szCs w:val="24"/>
          <w:lang w:val="zh-CN" w:eastAsia="zh-CN"/>
        </w:rPr>
        <w:t>。</w:t>
      </w:r>
    </w:p>
    <w:p>
      <w:pPr>
        <w:autoSpaceDE w:val="0"/>
        <w:autoSpaceDN w:val="0"/>
        <w:adjustRightInd w:val="0"/>
        <w:spacing w:after="0" w:line="480" w:lineRule="exact"/>
        <w:ind w:firstLine="480" w:firstLineChars="200"/>
        <w:rPr>
          <w:rFonts w:hint="eastAsia" w:ascii="仿宋_GB2312" w:hAnsi="仿宋_GB2312" w:eastAsia="仿宋_GB2312" w:cs="仿宋_GB2312"/>
          <w:bCs/>
          <w:sz w:val="24"/>
          <w:szCs w:val="24"/>
          <w:lang w:val="zh-CN" w:eastAsia="zh-CN"/>
        </w:rPr>
      </w:pPr>
      <w:r>
        <w:rPr>
          <w:rFonts w:hint="eastAsia" w:ascii="仿宋_GB2312" w:hAnsi="仿宋_GB2312" w:eastAsia="仿宋_GB2312" w:cs="仿宋_GB2312"/>
          <w:bCs/>
          <w:sz w:val="24"/>
          <w:szCs w:val="24"/>
          <w:lang w:eastAsia="zh-CN"/>
        </w:rPr>
        <w:t>4.</w:t>
      </w:r>
      <w:r>
        <w:rPr>
          <w:rFonts w:hint="eastAsia" w:ascii="仿宋_GB2312" w:hAnsi="仿宋_GB2312" w:eastAsia="仿宋_GB2312" w:cs="仿宋_GB2312"/>
          <w:bCs/>
          <w:sz w:val="24"/>
          <w:szCs w:val="24"/>
          <w:lang w:val="zh-CN" w:eastAsia="zh-CN"/>
        </w:rPr>
        <w:t>谈判文件费：</w:t>
      </w:r>
      <w:r>
        <w:rPr>
          <w:rFonts w:hint="eastAsia" w:ascii="仿宋_GB2312" w:hAnsi="仿宋_GB2312" w:eastAsia="仿宋_GB2312" w:cs="仿宋_GB2312"/>
          <w:bCs/>
          <w:sz w:val="24"/>
          <w:szCs w:val="24"/>
          <w:lang w:val="en-US" w:eastAsia="zh-CN"/>
        </w:rPr>
        <w:t>0</w:t>
      </w:r>
      <w:r>
        <w:rPr>
          <w:rFonts w:hint="eastAsia" w:ascii="仿宋_GB2312" w:hAnsi="仿宋_GB2312" w:eastAsia="仿宋_GB2312" w:cs="仿宋_GB2312"/>
          <w:bCs/>
          <w:sz w:val="24"/>
          <w:szCs w:val="24"/>
          <w:lang w:eastAsia="zh-CN"/>
        </w:rPr>
        <w:t>元</w:t>
      </w:r>
      <w:r>
        <w:rPr>
          <w:rFonts w:hint="eastAsia" w:ascii="仿宋_GB2312" w:hAnsi="仿宋_GB2312" w:eastAsia="仿宋_GB2312" w:cs="仿宋_GB2312"/>
          <w:bCs/>
          <w:sz w:val="24"/>
          <w:szCs w:val="24"/>
          <w:lang w:val="zh-CN" w:eastAsia="zh-CN"/>
        </w:rPr>
        <w:t>。</w:t>
      </w:r>
    </w:p>
    <w:p>
      <w:pPr>
        <w:autoSpaceDE w:val="0"/>
        <w:autoSpaceDN w:val="0"/>
        <w:adjustRightInd w:val="0"/>
        <w:spacing w:after="0" w:line="480" w:lineRule="exact"/>
        <w:ind w:firstLine="480" w:firstLineChars="200"/>
        <w:rPr>
          <w:rFonts w:hint="eastAsia" w:ascii="仿宋_GB2312" w:hAnsi="仿宋_GB2312" w:eastAsia="仿宋_GB2312" w:cs="仿宋_GB2312"/>
          <w:bCs/>
          <w:sz w:val="24"/>
          <w:szCs w:val="24"/>
          <w:lang w:val="zh-CN" w:eastAsia="zh-CN"/>
        </w:rPr>
      </w:pPr>
      <w:r>
        <w:rPr>
          <w:rFonts w:hint="eastAsia" w:ascii="仿宋_GB2312" w:hAnsi="仿宋_GB2312" w:eastAsia="仿宋_GB2312" w:cs="仿宋_GB2312"/>
          <w:bCs/>
          <w:sz w:val="24"/>
          <w:szCs w:val="24"/>
          <w:lang w:val="zh-CN" w:eastAsia="zh-CN"/>
        </w:rPr>
        <w:t>备注：报名及领取谈判文件时的资料查验不代表资格审查的最终通过或合格，供应商最终资格的确认以谈判小组的资格后审为准。</w:t>
      </w:r>
    </w:p>
    <w:p>
      <w:pPr>
        <w:spacing w:after="0" w:line="460" w:lineRule="exact"/>
        <w:ind w:firstLine="482" w:firstLineChars="200"/>
        <w:rPr>
          <w:rFonts w:hint="eastAsia" w:ascii="仿宋_GB2312" w:hAnsi="仿宋_GB2312" w:eastAsia="仿宋_GB2312" w:cs="仿宋_GB2312"/>
          <w:b/>
          <w:bCs/>
          <w:sz w:val="24"/>
          <w:szCs w:val="24"/>
          <w:lang w:val="zh-CN" w:eastAsia="zh-CN"/>
        </w:rPr>
      </w:pPr>
      <w:r>
        <w:rPr>
          <w:rFonts w:hint="eastAsia" w:ascii="仿宋_GB2312" w:hAnsi="仿宋_GB2312" w:eastAsia="仿宋_GB2312" w:cs="仿宋_GB2312"/>
          <w:b/>
          <w:bCs/>
          <w:sz w:val="24"/>
          <w:szCs w:val="24"/>
          <w:lang w:val="en-US" w:eastAsia="zh-CN"/>
        </w:rPr>
        <w:t>五</w:t>
      </w:r>
      <w:r>
        <w:rPr>
          <w:rFonts w:hint="eastAsia" w:ascii="仿宋_GB2312" w:hAnsi="仿宋_GB2312" w:eastAsia="仿宋_GB2312" w:cs="仿宋_GB2312"/>
          <w:b/>
          <w:bCs/>
          <w:sz w:val="24"/>
          <w:szCs w:val="24"/>
          <w:lang w:val="zh-CN" w:eastAsia="zh-CN"/>
        </w:rPr>
        <w:t>、资格审查方式：资格后审。</w:t>
      </w:r>
    </w:p>
    <w:p>
      <w:pPr>
        <w:spacing w:after="0" w:line="460" w:lineRule="exact"/>
        <w:ind w:firstLine="480"/>
        <w:rPr>
          <w:rFonts w:hint="eastAsia" w:ascii="仿宋_GB2312" w:hAnsi="仿宋_GB2312" w:eastAsia="仿宋_GB2312" w:cs="仿宋_GB2312"/>
          <w:b/>
          <w:bCs/>
          <w:sz w:val="24"/>
          <w:szCs w:val="24"/>
          <w:lang w:val="zh-CN"/>
        </w:rPr>
      </w:pPr>
      <w:r>
        <w:rPr>
          <w:rFonts w:hint="eastAsia" w:ascii="仿宋_GB2312" w:hAnsi="仿宋_GB2312" w:eastAsia="仿宋_GB2312" w:cs="仿宋_GB2312"/>
          <w:sz w:val="24"/>
          <w:szCs w:val="24"/>
          <w:lang w:val="zh-CN" w:eastAsia="zh-CN"/>
        </w:rPr>
        <w:t>谈判开始后，谈判小组对报名单位的资质文件进行评审。评审合格的进入商务谈判；评审不合格的不进行商务谈判。</w:t>
      </w:r>
    </w:p>
    <w:p>
      <w:pPr>
        <w:autoSpaceDE w:val="0"/>
        <w:autoSpaceDN w:val="0"/>
        <w:adjustRightInd w:val="0"/>
        <w:snapToGrid w:val="0"/>
        <w:spacing w:line="580" w:lineRule="exact"/>
        <w:ind w:firstLine="482" w:firstLineChars="200"/>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lang w:val="en-US" w:eastAsia="zh-CN"/>
        </w:rPr>
        <w:t>六</w:t>
      </w:r>
      <w:r>
        <w:rPr>
          <w:rFonts w:hint="eastAsia" w:ascii="仿宋_GB2312" w:hAnsi="仿宋_GB2312" w:eastAsia="仿宋_GB2312" w:cs="仿宋_GB2312"/>
          <w:b/>
          <w:bCs/>
          <w:sz w:val="24"/>
          <w:szCs w:val="24"/>
          <w:lang w:val="zh-CN"/>
        </w:rPr>
        <w:t>、</w:t>
      </w:r>
      <w:r>
        <w:rPr>
          <w:rFonts w:hint="eastAsia" w:ascii="仿宋_GB2312" w:hAnsi="仿宋_GB2312" w:eastAsia="仿宋_GB2312" w:cs="仿宋_GB2312"/>
          <w:b/>
          <w:bCs/>
          <w:sz w:val="24"/>
          <w:szCs w:val="24"/>
          <w:lang w:bidi="zh-CN"/>
        </w:rPr>
        <w:t>确认</w:t>
      </w:r>
    </w:p>
    <w:p>
      <w:pPr>
        <w:autoSpaceDE w:val="0"/>
        <w:autoSpaceDN w:val="0"/>
        <w:adjustRightInd w:val="0"/>
        <w:snapToGrid w:val="0"/>
        <w:spacing w:line="580" w:lineRule="exact"/>
        <w:ind w:firstLine="560"/>
        <w:rPr>
          <w:rFonts w:hint="eastAsia" w:ascii="仿宋_GB2312" w:hAnsi="仿宋_GB2312" w:eastAsia="仿宋_GB2312" w:cs="仿宋_GB2312"/>
          <w:sz w:val="24"/>
          <w:szCs w:val="24"/>
          <w:lang w:val="zh-CN"/>
        </w:rPr>
      </w:pPr>
      <w:r>
        <w:rPr>
          <w:rFonts w:hint="eastAsia" w:ascii="仿宋_GB2312" w:hAnsi="仿宋_GB2312" w:eastAsia="仿宋_GB2312" w:cs="仿宋_GB2312"/>
          <w:sz w:val="24"/>
          <w:szCs w:val="24"/>
          <w:lang w:val="zh-CN"/>
        </w:rPr>
        <w:t>贵单位收到本邀请书后，请于202</w:t>
      </w:r>
      <w:r>
        <w:rPr>
          <w:rFonts w:hint="eastAsia" w:ascii="仿宋_GB2312" w:hAnsi="仿宋_GB2312" w:eastAsia="仿宋_GB2312" w:cs="仿宋_GB2312"/>
          <w:sz w:val="24"/>
          <w:szCs w:val="24"/>
          <w:lang w:val="en-US" w:eastAsia="zh-CN"/>
        </w:rPr>
        <w:t>4</w:t>
      </w:r>
      <w:r>
        <w:rPr>
          <w:rFonts w:hint="eastAsia" w:ascii="仿宋_GB2312" w:hAnsi="仿宋_GB2312" w:eastAsia="仿宋_GB2312" w:cs="仿宋_GB2312"/>
          <w:sz w:val="24"/>
          <w:szCs w:val="24"/>
          <w:lang w:val="zh-CN"/>
        </w:rPr>
        <w:t>年</w:t>
      </w:r>
      <w:r>
        <w:rPr>
          <w:rFonts w:hint="eastAsia" w:ascii="仿宋_GB2312" w:hAnsi="仿宋_GB2312" w:eastAsia="仿宋_GB2312" w:cs="仿宋_GB2312"/>
          <w:sz w:val="24"/>
          <w:szCs w:val="24"/>
          <w:lang w:val="en-US" w:eastAsia="zh-CN"/>
        </w:rPr>
        <w:t>05</w:t>
      </w:r>
      <w:r>
        <w:rPr>
          <w:rFonts w:hint="eastAsia" w:ascii="仿宋_GB2312" w:hAnsi="仿宋_GB2312" w:eastAsia="仿宋_GB2312" w:cs="仿宋_GB2312"/>
          <w:sz w:val="24"/>
          <w:szCs w:val="24"/>
          <w:lang w:val="zh-CN"/>
        </w:rPr>
        <w:t>月</w:t>
      </w:r>
      <w:r>
        <w:rPr>
          <w:rFonts w:hint="eastAsia" w:ascii="仿宋_GB2312" w:hAnsi="仿宋_GB2312" w:eastAsia="仿宋_GB2312" w:cs="仿宋_GB2312"/>
          <w:sz w:val="24"/>
          <w:szCs w:val="24"/>
          <w:lang w:val="en-US" w:eastAsia="zh-CN"/>
        </w:rPr>
        <w:t>07</w:t>
      </w:r>
      <w:r>
        <w:rPr>
          <w:rFonts w:hint="eastAsia" w:ascii="仿宋_GB2312" w:hAnsi="仿宋_GB2312" w:eastAsia="仿宋_GB2312" w:cs="仿宋_GB2312"/>
          <w:sz w:val="24"/>
          <w:szCs w:val="24"/>
          <w:lang w:val="zh-CN"/>
        </w:rPr>
        <w:t>日</w:t>
      </w:r>
      <w:r>
        <w:rPr>
          <w:rFonts w:hint="eastAsia" w:ascii="仿宋_GB2312" w:hAnsi="仿宋_GB2312" w:eastAsia="仿宋_GB2312" w:cs="仿宋_GB2312"/>
          <w:sz w:val="24"/>
          <w:szCs w:val="24"/>
          <w:lang w:val="en-US" w:eastAsia="zh-CN"/>
        </w:rPr>
        <w:t>13</w:t>
      </w:r>
      <w:r>
        <w:rPr>
          <w:rFonts w:hint="eastAsia" w:ascii="仿宋_GB2312" w:hAnsi="仿宋_GB2312" w:eastAsia="仿宋_GB2312" w:cs="仿宋_GB2312"/>
          <w:sz w:val="24"/>
          <w:szCs w:val="24"/>
          <w:lang w:val="zh-CN"/>
        </w:rPr>
        <w:t>时00分</w:t>
      </w:r>
      <w:r>
        <w:rPr>
          <w:rFonts w:hint="eastAsia" w:ascii="仿宋_GB2312" w:hAnsi="仿宋_GB2312" w:eastAsia="仿宋_GB2312" w:cs="仿宋_GB2312"/>
          <w:color w:val="auto"/>
          <w:sz w:val="24"/>
          <w:szCs w:val="24"/>
          <w:highlight w:val="none"/>
          <w:lang w:val="zh-CN"/>
        </w:rPr>
        <w:t>前，将</w:t>
      </w:r>
      <w:r>
        <w:rPr>
          <w:rFonts w:hint="eastAsia" w:ascii="仿宋_GB2312" w:hAnsi="仿宋_GB2312" w:eastAsia="仿宋_GB2312" w:cs="仿宋_GB2312"/>
          <w:sz w:val="24"/>
          <w:szCs w:val="24"/>
          <w:lang w:val="zh-CN"/>
        </w:rPr>
        <w:t>《谈判邀请函回执》以PDF形式发至</w:t>
      </w:r>
      <w:r>
        <w:rPr>
          <w:rFonts w:hint="eastAsia" w:ascii="仿宋_GB2312" w:hAnsi="仿宋_GB2312" w:eastAsia="仿宋_GB2312" w:cs="仿宋_GB2312"/>
          <w:sz w:val="24"/>
          <w:szCs w:val="24"/>
          <w:u w:val="single"/>
          <w:lang w:val="en-US" w:eastAsia="zh-CN"/>
        </w:rPr>
        <w:t xml:space="preserve"> </w:t>
      </w:r>
      <w:r>
        <w:rPr>
          <w:rFonts w:hint="eastAsia" w:ascii="仿宋_GB2312" w:hAnsi="仿宋_GB2312" w:eastAsia="仿宋_GB2312" w:cs="仿宋_GB2312"/>
          <w:bCs/>
          <w:sz w:val="24"/>
          <w:szCs w:val="24"/>
          <w:u w:val="single"/>
          <w:lang w:val="en-US" w:eastAsia="zh-CN"/>
        </w:rPr>
        <w:t>jgsxyf@163.com</w:t>
      </w:r>
      <w:r>
        <w:rPr>
          <w:rFonts w:hint="eastAsia" w:ascii="仿宋_GB2312" w:hAnsi="仿宋_GB2312" w:eastAsia="仿宋_GB2312" w:cs="仿宋_GB2312"/>
          <w:sz w:val="24"/>
          <w:szCs w:val="24"/>
          <w:u w:val="single"/>
          <w:lang w:val="en-US" w:eastAsia="zh-CN"/>
        </w:rPr>
        <w:t xml:space="preserve"> </w:t>
      </w:r>
      <w:r>
        <w:rPr>
          <w:rFonts w:hint="eastAsia" w:ascii="仿宋_GB2312" w:hAnsi="仿宋_GB2312" w:eastAsia="仿宋_GB2312" w:cs="仿宋_GB2312"/>
          <w:sz w:val="24"/>
          <w:szCs w:val="24"/>
          <w:lang w:val="zh-CN"/>
        </w:rPr>
        <w:t>邮箱确认是否参加谈判。在本邀请书规定的时间内未表示是否参加或明确表示不参加的，不得再参加谈判。</w:t>
      </w:r>
    </w:p>
    <w:p>
      <w:pPr>
        <w:autoSpaceDE w:val="0"/>
        <w:autoSpaceDN w:val="0"/>
        <w:adjustRightInd w:val="0"/>
        <w:snapToGrid w:val="0"/>
        <w:spacing w:line="580" w:lineRule="exact"/>
        <w:ind w:firstLine="482" w:firstLineChars="200"/>
        <w:rPr>
          <w:rFonts w:hint="eastAsia" w:ascii="仿宋_GB2312" w:hAnsi="仿宋_GB2312" w:eastAsia="仿宋_GB2312" w:cs="仿宋_GB2312"/>
          <w:b/>
          <w:bCs/>
          <w:sz w:val="24"/>
          <w:szCs w:val="24"/>
          <w:lang w:val="zh-CN"/>
        </w:rPr>
      </w:pPr>
      <w:r>
        <w:rPr>
          <w:rFonts w:hint="eastAsia" w:ascii="仿宋_GB2312" w:hAnsi="仿宋_GB2312" w:eastAsia="仿宋_GB2312" w:cs="仿宋_GB2312"/>
          <w:b/>
          <w:bCs/>
          <w:sz w:val="24"/>
          <w:szCs w:val="24"/>
          <w:lang w:val="en-US" w:eastAsia="zh-CN"/>
        </w:rPr>
        <w:t>七</w:t>
      </w:r>
      <w:r>
        <w:rPr>
          <w:rFonts w:hint="eastAsia" w:ascii="仿宋_GB2312" w:hAnsi="仿宋_GB2312" w:eastAsia="仿宋_GB2312" w:cs="仿宋_GB2312"/>
          <w:b/>
          <w:bCs/>
          <w:sz w:val="24"/>
          <w:szCs w:val="24"/>
          <w:lang w:val="zh-CN"/>
        </w:rPr>
        <w:t>、竞争性谈判时间地点</w:t>
      </w:r>
    </w:p>
    <w:p>
      <w:pPr>
        <w:autoSpaceDE w:val="0"/>
        <w:autoSpaceDN w:val="0"/>
        <w:adjustRightInd w:val="0"/>
        <w:snapToGrid w:val="0"/>
        <w:spacing w:line="580" w:lineRule="exact"/>
        <w:ind w:firstLine="645"/>
        <w:rPr>
          <w:rFonts w:hint="eastAsia" w:ascii="仿宋_GB2312" w:hAnsi="仿宋_GB2312" w:eastAsia="仿宋_GB2312" w:cs="仿宋_GB2312"/>
          <w:color w:val="auto"/>
          <w:sz w:val="24"/>
          <w:szCs w:val="24"/>
          <w:highlight w:val="none"/>
          <w:lang w:val="zh-CN"/>
        </w:rPr>
      </w:pPr>
      <w:r>
        <w:rPr>
          <w:rFonts w:hint="eastAsia" w:ascii="仿宋_GB2312" w:hAnsi="仿宋_GB2312" w:eastAsia="仿宋_GB2312" w:cs="仿宋_GB2312"/>
          <w:color w:val="auto"/>
          <w:sz w:val="24"/>
          <w:szCs w:val="24"/>
          <w:highlight w:val="none"/>
          <w:lang w:val="zh-CN"/>
        </w:rPr>
        <w:t>时间：202</w:t>
      </w:r>
      <w:r>
        <w:rPr>
          <w:rFonts w:hint="eastAsia" w:ascii="仿宋_GB2312" w:hAnsi="仿宋_GB2312" w:eastAsia="仿宋_GB2312" w:cs="仿宋_GB2312"/>
          <w:color w:val="auto"/>
          <w:sz w:val="24"/>
          <w:szCs w:val="24"/>
          <w:highlight w:val="none"/>
          <w:lang w:val="en-US" w:eastAsia="zh-CN"/>
        </w:rPr>
        <w:t>4</w:t>
      </w:r>
      <w:r>
        <w:rPr>
          <w:rFonts w:hint="eastAsia" w:ascii="仿宋_GB2312" w:hAnsi="仿宋_GB2312" w:eastAsia="仿宋_GB2312" w:cs="仿宋_GB2312"/>
          <w:color w:val="auto"/>
          <w:sz w:val="24"/>
          <w:szCs w:val="24"/>
          <w:highlight w:val="none"/>
          <w:lang w:val="zh-CN"/>
        </w:rPr>
        <w:t>年</w:t>
      </w:r>
      <w:r>
        <w:rPr>
          <w:rFonts w:hint="eastAsia" w:ascii="仿宋_GB2312" w:hAnsi="仿宋_GB2312" w:eastAsia="仿宋_GB2312" w:cs="仿宋_GB2312"/>
          <w:color w:val="auto"/>
          <w:sz w:val="24"/>
          <w:szCs w:val="24"/>
          <w:highlight w:val="none"/>
          <w:lang w:val="en-US" w:eastAsia="zh-CN"/>
        </w:rPr>
        <w:t>05</w:t>
      </w:r>
      <w:r>
        <w:rPr>
          <w:rFonts w:hint="eastAsia" w:ascii="仿宋_GB2312" w:hAnsi="仿宋_GB2312" w:eastAsia="仿宋_GB2312" w:cs="仿宋_GB2312"/>
          <w:color w:val="auto"/>
          <w:sz w:val="24"/>
          <w:szCs w:val="24"/>
          <w:highlight w:val="none"/>
          <w:lang w:val="zh-CN"/>
        </w:rPr>
        <w:t>月</w:t>
      </w:r>
      <w:r>
        <w:rPr>
          <w:rFonts w:hint="eastAsia" w:ascii="仿宋_GB2312" w:hAnsi="仿宋_GB2312" w:eastAsia="仿宋_GB2312" w:cs="仿宋_GB2312"/>
          <w:color w:val="auto"/>
          <w:sz w:val="24"/>
          <w:szCs w:val="24"/>
          <w:highlight w:val="none"/>
          <w:lang w:val="en-US" w:eastAsia="zh-CN"/>
        </w:rPr>
        <w:t>07</w:t>
      </w:r>
      <w:r>
        <w:rPr>
          <w:rFonts w:hint="eastAsia" w:ascii="仿宋_GB2312" w:hAnsi="仿宋_GB2312" w:eastAsia="仿宋_GB2312" w:cs="仿宋_GB2312"/>
          <w:color w:val="auto"/>
          <w:sz w:val="24"/>
          <w:szCs w:val="24"/>
          <w:highlight w:val="none"/>
          <w:lang w:val="zh-CN"/>
        </w:rPr>
        <w:t>日</w:t>
      </w:r>
      <w:r>
        <w:rPr>
          <w:rFonts w:hint="eastAsia" w:ascii="仿宋_GB2312" w:hAnsi="仿宋_GB2312" w:eastAsia="仿宋_GB2312" w:cs="仿宋_GB2312"/>
          <w:color w:val="auto"/>
          <w:sz w:val="24"/>
          <w:szCs w:val="24"/>
          <w:highlight w:val="none"/>
          <w:lang w:val="en-US" w:eastAsia="zh-CN"/>
        </w:rPr>
        <w:t>15</w:t>
      </w:r>
      <w:r>
        <w:rPr>
          <w:rFonts w:hint="eastAsia" w:ascii="仿宋_GB2312" w:hAnsi="仿宋_GB2312" w:eastAsia="仿宋_GB2312" w:cs="仿宋_GB2312"/>
          <w:color w:val="auto"/>
          <w:sz w:val="24"/>
          <w:szCs w:val="24"/>
          <w:highlight w:val="none"/>
        </w:rPr>
        <w:t>时</w:t>
      </w:r>
      <w:r>
        <w:rPr>
          <w:rFonts w:hint="eastAsia" w:ascii="仿宋_GB2312" w:hAnsi="仿宋_GB2312" w:eastAsia="仿宋_GB2312" w:cs="仿宋_GB2312"/>
          <w:color w:val="auto"/>
          <w:sz w:val="24"/>
          <w:szCs w:val="24"/>
          <w:highlight w:val="none"/>
          <w:lang w:val="en-US" w:eastAsia="zh-CN"/>
        </w:rPr>
        <w:t>00分</w:t>
      </w:r>
      <w:r>
        <w:rPr>
          <w:rFonts w:hint="eastAsia" w:ascii="仿宋_GB2312" w:hAnsi="仿宋_GB2312" w:eastAsia="仿宋_GB2312" w:cs="仿宋_GB2312"/>
          <w:color w:val="auto"/>
          <w:sz w:val="24"/>
          <w:szCs w:val="24"/>
          <w:highlight w:val="none"/>
          <w:lang w:val="zh-CN"/>
        </w:rPr>
        <w:t>（北京时间）</w:t>
      </w:r>
    </w:p>
    <w:p>
      <w:pPr>
        <w:autoSpaceDE w:val="0"/>
        <w:autoSpaceDN w:val="0"/>
        <w:adjustRightInd w:val="0"/>
        <w:snapToGrid w:val="0"/>
        <w:spacing w:line="580" w:lineRule="exact"/>
        <w:ind w:firstLine="645"/>
        <w:rPr>
          <w:rFonts w:hint="eastAsia" w:ascii="仿宋_GB2312" w:hAnsi="仿宋_GB2312" w:eastAsia="仿宋_GB2312" w:cs="仿宋_GB2312"/>
          <w:sz w:val="24"/>
          <w:szCs w:val="24"/>
          <w:lang w:val="zh-CN"/>
        </w:rPr>
      </w:pPr>
      <w:r>
        <w:rPr>
          <w:rFonts w:hint="eastAsia" w:ascii="仿宋_GB2312" w:hAnsi="仿宋_GB2312" w:eastAsia="仿宋_GB2312" w:cs="仿宋_GB2312"/>
          <w:sz w:val="24"/>
          <w:szCs w:val="24"/>
          <w:lang w:val="zh-CN"/>
        </w:rPr>
        <w:t>地点：</w:t>
      </w:r>
      <w:r>
        <w:rPr>
          <w:rFonts w:hint="eastAsia" w:ascii="仿宋_GB2312" w:hAnsi="仿宋_GB2312" w:eastAsia="仿宋_GB2312" w:cs="仿宋_GB2312"/>
          <w:bCs/>
          <w:color w:val="auto"/>
          <w:sz w:val="24"/>
          <w:szCs w:val="24"/>
          <w:highlight w:val="none"/>
          <w:lang w:val="zh-CN"/>
        </w:rPr>
        <w:t>济钢四新产业发展（山东）有限公司园区二楼会议室</w:t>
      </w:r>
    </w:p>
    <w:p>
      <w:pPr>
        <w:autoSpaceDE w:val="0"/>
        <w:autoSpaceDN w:val="0"/>
        <w:adjustRightInd w:val="0"/>
        <w:snapToGrid w:val="0"/>
        <w:spacing w:line="580" w:lineRule="exact"/>
        <w:ind w:firstLine="645"/>
        <w:rPr>
          <w:rFonts w:hint="eastAsia" w:ascii="仿宋_GB2312" w:hAnsi="仿宋_GB2312" w:eastAsia="仿宋_GB2312" w:cs="仿宋_GB2312"/>
          <w:b/>
          <w:bCs/>
          <w:sz w:val="24"/>
          <w:szCs w:val="24"/>
          <w:lang w:val="zh-CN"/>
        </w:rPr>
      </w:pPr>
      <w:r>
        <w:rPr>
          <w:rFonts w:hint="eastAsia" w:ascii="仿宋_GB2312" w:hAnsi="仿宋_GB2312" w:eastAsia="仿宋_GB2312" w:cs="仿宋_GB2312"/>
          <w:b/>
          <w:bCs/>
          <w:sz w:val="24"/>
          <w:szCs w:val="24"/>
          <w:lang w:val="en-US" w:eastAsia="zh-CN"/>
        </w:rPr>
        <w:t>八</w:t>
      </w:r>
      <w:r>
        <w:rPr>
          <w:rFonts w:hint="eastAsia" w:ascii="仿宋_GB2312" w:hAnsi="仿宋_GB2312" w:eastAsia="仿宋_GB2312" w:cs="仿宋_GB2312"/>
          <w:b/>
          <w:bCs/>
          <w:sz w:val="24"/>
          <w:szCs w:val="24"/>
          <w:lang w:val="zh-CN"/>
        </w:rPr>
        <w:t>、联系方式</w:t>
      </w:r>
    </w:p>
    <w:p>
      <w:pPr>
        <w:adjustRightInd w:val="0"/>
        <w:spacing w:line="540" w:lineRule="exact"/>
        <w:ind w:firstLine="600"/>
        <w:jc w:val="left"/>
        <w:textAlignment w:val="baseline"/>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rPr>
        <w:t>谈判联系人：</w:t>
      </w:r>
      <w:r>
        <w:rPr>
          <w:rFonts w:hint="eastAsia" w:ascii="仿宋_GB2312" w:hAnsi="仿宋_GB2312" w:eastAsia="仿宋_GB2312" w:cs="仿宋_GB2312"/>
          <w:color w:val="auto"/>
          <w:sz w:val="24"/>
          <w:szCs w:val="24"/>
          <w:highlight w:val="none"/>
          <w:lang w:val="en-US" w:eastAsia="zh-CN"/>
        </w:rPr>
        <w:t>王女士</w:t>
      </w:r>
      <w:r>
        <w:rPr>
          <w:rFonts w:hint="eastAsia" w:ascii="仿宋_GB2312" w:hAnsi="仿宋_GB2312" w:eastAsia="仿宋_GB2312" w:cs="仿宋_GB2312"/>
          <w:color w:val="auto"/>
          <w:sz w:val="24"/>
          <w:szCs w:val="24"/>
          <w:highlight w:val="none"/>
        </w:rPr>
        <w:t xml:space="preserve">            联系电话：</w:t>
      </w:r>
      <w:r>
        <w:rPr>
          <w:rFonts w:hint="eastAsia" w:ascii="仿宋_GB2312" w:hAnsi="仿宋_GB2312" w:eastAsia="仿宋_GB2312" w:cs="仿宋_GB2312"/>
          <w:color w:val="000000"/>
          <w:sz w:val="24"/>
          <w:szCs w:val="24"/>
          <w:lang w:val="en-US" w:eastAsia="zh-CN"/>
        </w:rPr>
        <w:t>15866621008</w:t>
      </w:r>
    </w:p>
    <w:p>
      <w:pPr>
        <w:autoSpaceDE w:val="0"/>
        <w:autoSpaceDN w:val="0"/>
        <w:adjustRightInd w:val="0"/>
        <w:snapToGrid w:val="0"/>
        <w:spacing w:line="580" w:lineRule="exact"/>
        <w:ind w:firstLine="480" w:firstLineChars="200"/>
        <w:rPr>
          <w:rFonts w:hint="eastAsia" w:ascii="仿宋_GB2312" w:hAnsi="仿宋_GB2312" w:eastAsia="仿宋_GB2312" w:cs="仿宋_GB2312"/>
          <w:b/>
          <w:bCs/>
          <w:sz w:val="24"/>
          <w:szCs w:val="24"/>
          <w:lang w:val="en-US" w:eastAsia="zh-CN"/>
        </w:rPr>
      </w:pPr>
      <w:r>
        <w:rPr>
          <w:rFonts w:hint="eastAsia" w:ascii="仿宋_GB2312" w:hAnsi="仿宋_GB2312" w:eastAsia="仿宋_GB2312" w:cs="仿宋_GB2312"/>
          <w:color w:val="auto"/>
          <w:sz w:val="24"/>
          <w:szCs w:val="24"/>
          <w:highlight w:val="none"/>
        </w:rPr>
        <w:t>业务（技术）联系人：</w:t>
      </w:r>
      <w:r>
        <w:rPr>
          <w:rFonts w:hint="eastAsia" w:ascii="仿宋_GB2312" w:hAnsi="仿宋_GB2312" w:eastAsia="仿宋_GB2312" w:cs="仿宋_GB2312"/>
          <w:color w:val="auto"/>
          <w:sz w:val="24"/>
          <w:szCs w:val="24"/>
          <w:highlight w:val="none"/>
          <w:lang w:val="en-US" w:eastAsia="zh-CN"/>
        </w:rPr>
        <w:t xml:space="preserve">黄女士  </w:t>
      </w:r>
      <w:r>
        <w:rPr>
          <w:rFonts w:hint="eastAsia" w:ascii="仿宋_GB2312" w:hAnsi="仿宋_GB2312" w:eastAsia="仿宋_GB2312" w:cs="仿宋_GB2312"/>
          <w:color w:val="auto"/>
          <w:sz w:val="24"/>
          <w:szCs w:val="24"/>
          <w:highlight w:val="none"/>
        </w:rPr>
        <w:t xml:space="preserve">  联系电话：</w:t>
      </w:r>
      <w:r>
        <w:rPr>
          <w:rFonts w:hint="eastAsia" w:ascii="仿宋_GB2312" w:hAnsi="仿宋_GB2312" w:eastAsia="仿宋_GB2312" w:cs="仿宋_GB2312"/>
          <w:color w:val="auto"/>
          <w:sz w:val="24"/>
          <w:szCs w:val="24"/>
          <w:highlight w:val="none"/>
          <w:lang w:val="en-US" w:eastAsia="zh-CN"/>
        </w:rPr>
        <w:t xml:space="preserve"> 15508649160</w:t>
      </w:r>
    </w:p>
    <w:p>
      <w:pPr>
        <w:autoSpaceDE w:val="0"/>
        <w:autoSpaceDN w:val="0"/>
        <w:adjustRightInd w:val="0"/>
        <w:snapToGrid w:val="0"/>
        <w:spacing w:line="580" w:lineRule="exact"/>
        <w:ind w:firstLine="482" w:firstLineChars="200"/>
        <w:rPr>
          <w:rFonts w:hint="eastAsia" w:ascii="仿宋_GB2312" w:hAnsi="仿宋_GB2312" w:eastAsia="仿宋_GB2312" w:cs="仿宋_GB2312"/>
          <w:b/>
          <w:bCs/>
          <w:sz w:val="24"/>
          <w:szCs w:val="24"/>
          <w:lang w:val="zh-CN"/>
        </w:rPr>
      </w:pPr>
      <w:r>
        <w:rPr>
          <w:rFonts w:hint="eastAsia" w:ascii="仿宋_GB2312" w:hAnsi="仿宋_GB2312" w:eastAsia="仿宋_GB2312" w:cs="仿宋_GB2312"/>
          <w:b/>
          <w:bCs/>
          <w:sz w:val="24"/>
          <w:szCs w:val="24"/>
          <w:lang w:val="en-US" w:eastAsia="zh-CN"/>
        </w:rPr>
        <w:t>九</w:t>
      </w:r>
      <w:r>
        <w:rPr>
          <w:rFonts w:hint="eastAsia" w:ascii="仿宋_GB2312" w:hAnsi="仿宋_GB2312" w:eastAsia="仿宋_GB2312" w:cs="仿宋_GB2312"/>
          <w:b/>
          <w:bCs/>
          <w:sz w:val="24"/>
          <w:szCs w:val="24"/>
          <w:lang w:val="zh-CN"/>
        </w:rPr>
        <w:t>、采购内容和其他要求以最终的竞争性谈判文件为准。</w:t>
      </w:r>
    </w:p>
    <w:p/>
    <w:sectPr>
      <w:pgSz w:w="11906" w:h="16838"/>
      <w:pgMar w:top="1701" w:right="1474" w:bottom="147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ˎ̥">
    <w:altName w:val="Times New Roman"/>
    <w:panose1 w:val="00000000000000000000"/>
    <w:charset w:val="00"/>
    <w:family w:val="roman"/>
    <w:pitch w:val="default"/>
    <w:sig w:usb0="00000000" w:usb1="00000000" w:usb2="00000000"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M0NGQ0NzQ4ZWQ2MWE1MmE5MWU5NTM4YjVlZmRhNTUifQ=="/>
  </w:docVars>
  <w:rsids>
    <w:rsidRoot w:val="66DB70B5"/>
    <w:rsid w:val="117F01F2"/>
    <w:rsid w:val="15244D36"/>
    <w:rsid w:val="18E308CA"/>
    <w:rsid w:val="1907228C"/>
    <w:rsid w:val="20B47E17"/>
    <w:rsid w:val="217F24E6"/>
    <w:rsid w:val="3D1A2F01"/>
    <w:rsid w:val="3ED7705F"/>
    <w:rsid w:val="40066116"/>
    <w:rsid w:val="40DF19BD"/>
    <w:rsid w:val="439E38E8"/>
    <w:rsid w:val="49712AE3"/>
    <w:rsid w:val="4A77221B"/>
    <w:rsid w:val="4A8543D9"/>
    <w:rsid w:val="4B6528C6"/>
    <w:rsid w:val="4C40062D"/>
    <w:rsid w:val="59701E26"/>
    <w:rsid w:val="66DB70B5"/>
    <w:rsid w:val="78B20ADE"/>
    <w:rsid w:val="7DA266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nhideWhenUsed="0"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autoRedefine/>
    <w:qFormat/>
    <w:uiPriority w:val="9"/>
    <w:pPr>
      <w:widowControl/>
      <w:spacing w:before="480" w:line="276" w:lineRule="auto"/>
      <w:contextualSpacing/>
      <w:jc w:val="left"/>
      <w:outlineLvl w:val="0"/>
    </w:pPr>
    <w:rPr>
      <w:rFonts w:ascii="Cambria" w:hAnsi="Cambria"/>
      <w:smallCaps/>
      <w:spacing w:val="5"/>
      <w:kern w:val="0"/>
      <w:sz w:val="36"/>
      <w:szCs w:val="36"/>
      <w:lang w:eastAsia="en-US" w:bidi="en-US"/>
    </w:rPr>
  </w:style>
  <w:style w:type="paragraph" w:styleId="3">
    <w:name w:val="heading 3"/>
    <w:basedOn w:val="1"/>
    <w:next w:val="1"/>
    <w:autoRedefine/>
    <w:qFormat/>
    <w:uiPriority w:val="9"/>
    <w:pPr>
      <w:widowControl/>
      <w:spacing w:before="200" w:line="271" w:lineRule="auto"/>
      <w:jc w:val="left"/>
      <w:outlineLvl w:val="2"/>
    </w:pPr>
    <w:rPr>
      <w:rFonts w:ascii="Cambria" w:hAnsi="Cambria"/>
      <w:i/>
      <w:iCs/>
      <w:smallCaps/>
      <w:spacing w:val="5"/>
      <w:kern w:val="0"/>
      <w:sz w:val="26"/>
      <w:szCs w:val="26"/>
      <w:lang w:eastAsia="en-US" w:bidi="en-US"/>
    </w:rPr>
  </w:style>
  <w:style w:type="character" w:default="1" w:styleId="7">
    <w:name w:val="Default Paragraph Font"/>
    <w:autoRedefine/>
    <w:semiHidden/>
    <w:qFormat/>
    <w:uiPriority w:val="0"/>
  </w:style>
  <w:style w:type="table" w:default="1" w:styleId="6">
    <w:name w:val="Normal Table"/>
    <w:autoRedefine/>
    <w:semiHidden/>
    <w:qFormat/>
    <w:uiPriority w:val="0"/>
    <w:tblPr>
      <w:tblCellMar>
        <w:top w:w="0" w:type="dxa"/>
        <w:left w:w="108" w:type="dxa"/>
        <w:bottom w:w="0" w:type="dxa"/>
        <w:right w:w="108" w:type="dxa"/>
      </w:tblCellMar>
    </w:tbl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8">
    <w:name w:val="Hyperlink"/>
    <w:basedOn w:val="7"/>
    <w:autoRedefine/>
    <w:qFormat/>
    <w:uiPriority w:val="99"/>
    <w:rPr>
      <w:rFonts w:ascii="ˎ̥" w:hAnsi="ˎ̥" w:eastAsia="宋体" w:cs="Times New Roman"/>
      <w:color w:val="000000"/>
      <w:sz w:val="24"/>
      <w:szCs w:val="24"/>
      <w:u w:val="non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706</Words>
  <Characters>767</Characters>
  <Lines>0</Lines>
  <Paragraphs>0</Paragraphs>
  <TotalTime>0</TotalTime>
  <ScaleCrop>false</ScaleCrop>
  <LinksUpToDate>false</LinksUpToDate>
  <CharactersWithSpaces>789</CharactersWithSpaces>
  <Application>WPS Office_12.1.0.16894_F1E327BC-269C-435d-A152-05C5408002CA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2024-04-02T07:14:00Z</dcterms:created>
  <dc:creator>赵巍</dc:creator>
  <cp:lastModifiedBy>美女媳妇</cp:lastModifiedBy>
  <dcterms:modified xsi:type="dcterms:W3CDTF">2024-04-30T05:54:18Z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2052-12.1.0.16894</vt:lpwstr>
  </property>
  <property fmtid="{D5CDD505-2E9C-101B-9397-08002B2CF9AE}" pid="3" name="ICV">
    <vt:lpwstr>70812602FB95457BAD85CFF3C63A9DD9_11</vt:lpwstr>
  </property>
</Properties>
</file>